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1A" w:rsidRPr="00BC0493" w:rsidRDefault="00A7251A" w:rsidP="00BC0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A7251A" w:rsidRPr="00BC0493" w:rsidRDefault="00A7251A" w:rsidP="00BC0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Кстовского муниципального округа</w:t>
      </w:r>
    </w:p>
    <w:p w:rsidR="00A7251A" w:rsidRPr="00BC0493" w:rsidRDefault="00A7251A" w:rsidP="00BC0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A7251A" w:rsidRPr="00BC0493" w:rsidRDefault="00A7251A" w:rsidP="00BC0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Р А С П О Р Я Ж Е Н И Е</w:t>
      </w:r>
    </w:p>
    <w:p w:rsidR="00A7251A" w:rsidRPr="00BC0493" w:rsidRDefault="00A7251A" w:rsidP="00BC04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sz w:val="28"/>
          <w:szCs w:val="28"/>
        </w:rPr>
        <w:t>11.12.2023</w:t>
      </w:r>
      <w:r w:rsidRPr="00BC0493">
        <w:rPr>
          <w:rFonts w:ascii="Times New Roman" w:hAnsi="Times New Roman" w:cs="Times New Roman"/>
          <w:sz w:val="28"/>
          <w:szCs w:val="28"/>
        </w:rPr>
        <w:tab/>
      </w:r>
      <w:r w:rsidRPr="00BC0493">
        <w:rPr>
          <w:rFonts w:ascii="Times New Roman" w:hAnsi="Times New Roman" w:cs="Times New Roman"/>
          <w:sz w:val="28"/>
          <w:szCs w:val="28"/>
        </w:rPr>
        <w:tab/>
      </w:r>
      <w:r w:rsidRPr="00BC0493">
        <w:rPr>
          <w:rFonts w:ascii="Times New Roman" w:hAnsi="Times New Roman" w:cs="Times New Roman"/>
          <w:sz w:val="28"/>
          <w:szCs w:val="28"/>
        </w:rPr>
        <w:tab/>
      </w:r>
      <w:r w:rsidRPr="00BC0493">
        <w:rPr>
          <w:rFonts w:ascii="Times New Roman" w:hAnsi="Times New Roman" w:cs="Times New Roman"/>
          <w:sz w:val="28"/>
          <w:szCs w:val="28"/>
        </w:rPr>
        <w:tab/>
      </w:r>
      <w:r w:rsidRPr="00BC0493">
        <w:rPr>
          <w:rFonts w:ascii="Times New Roman" w:hAnsi="Times New Roman" w:cs="Times New Roman"/>
          <w:sz w:val="28"/>
          <w:szCs w:val="28"/>
        </w:rPr>
        <w:tab/>
      </w:r>
      <w:r w:rsidRPr="00BC0493">
        <w:rPr>
          <w:rFonts w:ascii="Times New Roman" w:hAnsi="Times New Roman" w:cs="Times New Roman"/>
          <w:sz w:val="28"/>
          <w:szCs w:val="28"/>
        </w:rPr>
        <w:tab/>
        <w:t xml:space="preserve"> № 668</w:t>
      </w:r>
      <w:r w:rsidRPr="00BC0493">
        <w:rPr>
          <w:rFonts w:ascii="Times New Roman" w:hAnsi="Times New Roman" w:cs="Times New Roman"/>
          <w:sz w:val="28"/>
          <w:szCs w:val="28"/>
        </w:rPr>
        <w:t>-р</w:t>
      </w:r>
    </w:p>
    <w:p w:rsidR="00805C85" w:rsidRPr="00BC0493" w:rsidRDefault="00805C85" w:rsidP="00BC0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C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 утверждении положения о конкурсе проектов по внедрению</w:t>
      </w:r>
      <w:r w:rsidRPr="00BC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бережливых технологий в администрации Кстовского муниципального</w:t>
      </w:r>
      <w:r w:rsidRPr="00BC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C04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округа и подведомственных учреждениях, предприятиях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на территории Кстовского муниципального округа Нижегородской области мероприятий приоритетного проекта «Эффективный муниципалитет», повышения компетенций работников отраслевых (функциональных), территориальных органов администрации Кстовского муниципального округа и подведомственных учреждений, предприятиях, на основании Устава Кстовского муниципального округа Нижегородской области, утвержденного решением Совета депутатов Кстовского муниципального округа Нижегородской области от 29.09.2022 №181, распоряжения администрации Кстовского муниципального округа Нижегородской области от 27.03.2023 №242-р «О внедрении бережливых технологий в администрации Кстовского муниципального района», постановления от 09.01.2023 №17 «Об утверждении Положения о секторе эффективного управления администрации Кстовского муниципального округа Нижегородской области»: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прилагаемое Положение о конкурсе проектов по внедрению бережливых технологий в администрации Кстовского муниципального округа и подведомственных учреждениях, предприятиях (далее - Конкурс).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 проводить ежегодно.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К участию в конкурсе в 2023 году допустить проектные работы по внедрению бережливых технологий, подготовленные и представленные за период с 2020 по 2023 годы. С 2024 года к участию в конкурсе допустить проектные работы, подготовленные и представленные в течение года проведения конкурса.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Назначить начальника сектора эффективного управления </w:t>
      </w:r>
      <w:proofErr w:type="spellStart"/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Бобкову</w:t>
      </w:r>
      <w:proofErr w:type="spellEnd"/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А.О. ответственной за организацию проведения Конкурса проектов по внедрению бережливых технологий в администрации Кстовского муниципального округа.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 отраслевых (функциональных), территориальных органов администрации Кстовского муниципального округа и подведомственных учреждений, предприятий подготовить необходимые проектные материалы для участия в Конкурсе.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Управлению информационно-коммуникационной политики разместить настоящее распоряжение на официальном сайте администрации Кстовского муниципального округа и обеспечить необходимой сувенирной продукцией.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Отделу контроля, документационного обеспечения, писем и обращений граждан управления организационной работы довести настоящее распоряжение до сведения заместителей главы администрации, департамента финансов, правового управления, управления экономики, управления по бухгалтерскому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учету, сектора по профилактике коррупционных и иных правонарушений, сектора мобилизационной подготовки и </w:t>
      </w:r>
      <w:proofErr w:type="spellStart"/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режимно</w:t>
      </w:r>
      <w:proofErr w:type="spellEnd"/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-секретного делопроизводства.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Заместителям главы администрации довести настоящее распоряжение до курируемых отраслевых (функциональных), территориальных органов администрации Кстовского муниципального округа, подведомственных учреждений, предприятий.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hAnsi="Times New Roman" w:cs="Times New Roman"/>
          <w:color w:val="000000"/>
          <w:sz w:val="28"/>
          <w:szCs w:val="28"/>
        </w:rPr>
        <w:t xml:space="preserve">8. 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выполнением настоящего распоряжения оставляю за собой.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местного самоуправления</w:t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C0493">
        <w:rPr>
          <w:rFonts w:ascii="Times New Roman" w:eastAsia="Times New Roman" w:hAnsi="Times New Roman" w:cs="Times New Roman"/>
          <w:color w:val="000000"/>
          <w:sz w:val="28"/>
          <w:szCs w:val="28"/>
        </w:rPr>
        <w:t>И.Г. Уланов</w:t>
      </w:r>
    </w:p>
    <w:p w:rsidR="00BC0493" w:rsidRDefault="00BC04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УТВЕРЖДЕНО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распоряжением администрации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Кстовского муниципального округа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Нижегородской области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от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11.12.2023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668-p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конкурсе проектов по внедрению бережливых технологий в администрации Кстовского муниципального округа и подведомственных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учреждениях, предприятиях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ПОЛОЖЕНИЯ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определяет порядок проведения конкурса проектов по внедрению бережливых технологий в администрации Кстовского муниципального округа и подведомственны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учреждениях, предприятиях (далее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-конкурс).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Конкурс проводится с целью определения лучших практик внедрения бережливв1х технологий и оптимизации процессов, разработанных руководителями и сотрудниками отраслевых (функциональных) и территориальных органов администрации Кстовского муниципального округа и подведомственными учреждениями, предприятиями (далее - сотрудники).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ЦЕЛИ И ЗАДАЧИ КОНКУРСА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вовлеченности и ознакомление с лучшими проектными практиками внедрения бережливых технологий, разработанными и представленными сотрудниками.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сотрудников в выборе лучших проектных практик оптимизации процессов.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Рассмотрение инструментов и методов оптимизации процессов, и оценка возможности их тиражирования.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КОНКУРСА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Участниками конкурса могут быть руководители и сотрудники отраслевых (функциональных) и территориальных органов администрации Кстовского муниципального округа и подведомственных учреждений, предприятий.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3.2. Участие в конкурсе могут принимать завершенные, внедренные проекты и проекты, находящиеся на стадии реализации.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ПРОВЕДЕНИЯ КОНКУРСА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4.1. Конкурс включает 3 этапа оценки проектов: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4.1.1.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этап - ознакомление с проектными решениями, презентациями проектов и выбор победителя, набравшего большинство голосов, посредством анонимного опроса в мессенджере Телеграмм в закрытой группе «Эффективный муниципалитет».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К голосованию допускаются все проекты внедрения бережливых технологий и оптимизации процессов, разработанные руководителями и сотрудниками отраслевых (функциональных) и территориальных органов администрации Кстовского муниципального округа и подведомственными учреждениями, предприятиями.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этап реализуется посредством изучения информации о проекте. Информация включает в себя: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название проекта;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- руководителя проектной команды;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проблемы и риски, побудившие к разработке проекта (</w:t>
      </w:r>
      <w:proofErr w:type="spellStart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тезисно</w:t>
      </w:r>
      <w:proofErr w:type="spellEnd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- краткое описание путей решения проблем (</w:t>
      </w:r>
      <w:proofErr w:type="spellStart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тезисно</w:t>
      </w:r>
      <w:proofErr w:type="spellEnd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ссылку на презентацию проекта (размещается на Яндекс-диске для возможности изучения презентации сотрудниками).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4.1.2.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Второй этап - открытая оценка проектных работ руководителями отраслевых (функциональных), территориальных органов и заместителями главы администрации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Кстовского муниципального округа (далее -руководители) в соответствии с критериями с помощью Яндекс-форм и выбор пяти </w:t>
      </w:r>
      <w:proofErr w:type="gramStart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проектов</w:t>
      </w:r>
      <w:proofErr w:type="gramEnd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набравших наибольший балл.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этапе принимают участие все проекты, представленные на конкурс.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Руководители не могут голосовать за проект, представленный возглавляемыми ими отраслевыми (функциональными), территориальными органами и курируемыми ими подведомственными учреждениями, предприятиями.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4.1.3.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К третьему этапу допускаются проекты, набравшие наибольшие результаты во втором этапе конкурсного отбора.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Третий этап - очная презентация и защита проектов, в результате которой будут определены лучшие проекты по оценке организаторов конкурса.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конкурса - головная рабочая группа по внедрению бережливых технологий на территории Кстовского муниципального округа, утвержденная распоряжением администрации Кстовского муниципального округа Нижегородской области от 27.03.2023 №242-р,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приглашенные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эксперты в области внедрения бережливых технологий, представители Правительства Нижегородской области и других муниципальных образований (по согласованию).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4.2. По завершении этапов оценки проектов результаты фиксируются протоколом организаторов конкурса.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ПРОВЕДЕНИЯ КОНКУРСА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5.1.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и сроки проведения устанавливаются распоряжением главы местного самоуправления.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Голосования по первому и второму этапу оценки могут проводиться одновременно.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5.3. Конкурс проводится ежегодно.</w:t>
      </w:r>
    </w:p>
    <w:p w:rsid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93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ПОДВЕДЕНИЕ ИТОГОВ КОНКУРСА И НАГРАЖДЕНИЕ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6.1.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первого этапа конкурса является определение победителя в номинации «Приз зрительских симпатий». Победителем признается проект, набравший большинство голосов, посредством анонимног</w:t>
      </w:r>
      <w:bookmarkStart w:id="0" w:name="_GoBack"/>
      <w:bookmarkEnd w:id="0"/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о опроса в мессенджере Телеграмм в закрытой группе «Эффективный муниципалитет».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6.2. Итогом второго этапа конкурса является определение пяти проектов, набравших наибольшие результаты по совокупности баллов, выставленную руководителями, в соответствии с критериями с помощью Яндекс-форм, что является допуском к третьему этапу конкурса.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6.3. Итогом третьего этапа конкурса является определение победителей в номинациях «Золотой проект года», «Серебряный проект года», «Бронзовый проект года» (далее-финалисты).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по выбору финалистов принимается организаторами конкурса по итогам очной презентации пяти проектов.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6.4.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Награждение финалистов и победителя номинации «Приз зрительских симпатий» осуществляется организаторами конкурса в день проведения третьего этапа конкурса.</w:t>
      </w:r>
    </w:p>
    <w:p w:rsidR="00BC0493" w:rsidRPr="00BC0493" w:rsidRDefault="00BC0493" w:rsidP="00BC049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493">
        <w:rPr>
          <w:rFonts w:ascii="Times New Roman" w:eastAsia="Times New Roman" w:hAnsi="Times New Roman" w:cs="Times New Roman"/>
          <w:color w:val="000000"/>
          <w:sz w:val="24"/>
          <w:szCs w:val="24"/>
        </w:rPr>
        <w:t>6.5. Призы определяются организаторами конкурса.</w:t>
      </w:r>
    </w:p>
    <w:sectPr w:rsidR="00BC0493" w:rsidRPr="00BC0493" w:rsidSect="00BC0493">
      <w:pgSz w:w="11906" w:h="16838" w:code="9"/>
      <w:pgMar w:top="567" w:right="567" w:bottom="1134" w:left="170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F62" w:rsidRDefault="00613F62" w:rsidP="00481EA6">
      <w:pPr>
        <w:spacing w:after="0" w:line="240" w:lineRule="auto"/>
      </w:pPr>
      <w:r>
        <w:separator/>
      </w:r>
    </w:p>
  </w:endnote>
  <w:endnote w:type="continuationSeparator" w:id="0">
    <w:p w:rsidR="00613F62" w:rsidRDefault="00613F62" w:rsidP="00481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F62" w:rsidRDefault="00613F62" w:rsidP="00481EA6">
      <w:pPr>
        <w:spacing w:after="0" w:line="240" w:lineRule="auto"/>
      </w:pPr>
      <w:r>
        <w:separator/>
      </w:r>
    </w:p>
  </w:footnote>
  <w:footnote w:type="continuationSeparator" w:id="0">
    <w:p w:rsidR="00613F62" w:rsidRDefault="00613F62" w:rsidP="00481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577D3188"/>
    <w:multiLevelType w:val="hybridMultilevel"/>
    <w:tmpl w:val="57A26C9E"/>
    <w:lvl w:ilvl="0" w:tplc="C7B02E8E">
      <w:start w:val="8"/>
      <w:numFmt w:val="decimal"/>
      <w:lvlText w:val="%1."/>
      <w:lvlJc w:val="left"/>
      <w:pPr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7"/>
    <w:rsid w:val="00020EC9"/>
    <w:rsid w:val="00036A22"/>
    <w:rsid w:val="00114232"/>
    <w:rsid w:val="001358D5"/>
    <w:rsid w:val="00147E46"/>
    <w:rsid w:val="0015057E"/>
    <w:rsid w:val="00155959"/>
    <w:rsid w:val="00196D13"/>
    <w:rsid w:val="00201483"/>
    <w:rsid w:val="00215AB8"/>
    <w:rsid w:val="00240BDD"/>
    <w:rsid w:val="00263E7E"/>
    <w:rsid w:val="002D2093"/>
    <w:rsid w:val="002E7150"/>
    <w:rsid w:val="00324EAE"/>
    <w:rsid w:val="00384DB6"/>
    <w:rsid w:val="003F0739"/>
    <w:rsid w:val="00405419"/>
    <w:rsid w:val="004060B3"/>
    <w:rsid w:val="00456AE5"/>
    <w:rsid w:val="0046755A"/>
    <w:rsid w:val="00481EA6"/>
    <w:rsid w:val="004C2662"/>
    <w:rsid w:val="005023A1"/>
    <w:rsid w:val="005122BF"/>
    <w:rsid w:val="0052525D"/>
    <w:rsid w:val="00536D07"/>
    <w:rsid w:val="00537F9E"/>
    <w:rsid w:val="005470FA"/>
    <w:rsid w:val="0055489D"/>
    <w:rsid w:val="00556315"/>
    <w:rsid w:val="00582074"/>
    <w:rsid w:val="005D184F"/>
    <w:rsid w:val="00607AD9"/>
    <w:rsid w:val="00613F62"/>
    <w:rsid w:val="006227F2"/>
    <w:rsid w:val="00626265"/>
    <w:rsid w:val="0063276E"/>
    <w:rsid w:val="0063335F"/>
    <w:rsid w:val="006416EC"/>
    <w:rsid w:val="00685B26"/>
    <w:rsid w:val="006917A2"/>
    <w:rsid w:val="007026E4"/>
    <w:rsid w:val="00715399"/>
    <w:rsid w:val="00770693"/>
    <w:rsid w:val="00771D27"/>
    <w:rsid w:val="007C5306"/>
    <w:rsid w:val="007D77BF"/>
    <w:rsid w:val="007F2171"/>
    <w:rsid w:val="007F3084"/>
    <w:rsid w:val="00805C85"/>
    <w:rsid w:val="00826F1E"/>
    <w:rsid w:val="008A735B"/>
    <w:rsid w:val="008C7B7E"/>
    <w:rsid w:val="008D682B"/>
    <w:rsid w:val="008F1B17"/>
    <w:rsid w:val="00906E97"/>
    <w:rsid w:val="00907937"/>
    <w:rsid w:val="009253F8"/>
    <w:rsid w:val="009D1237"/>
    <w:rsid w:val="00A44678"/>
    <w:rsid w:val="00A51BAE"/>
    <w:rsid w:val="00A6725F"/>
    <w:rsid w:val="00A702A1"/>
    <w:rsid w:val="00A720CB"/>
    <w:rsid w:val="00A7251A"/>
    <w:rsid w:val="00B333C2"/>
    <w:rsid w:val="00B41C6E"/>
    <w:rsid w:val="00B6643A"/>
    <w:rsid w:val="00B82417"/>
    <w:rsid w:val="00B8421A"/>
    <w:rsid w:val="00BC0493"/>
    <w:rsid w:val="00BC5F81"/>
    <w:rsid w:val="00C10679"/>
    <w:rsid w:val="00CC2AEC"/>
    <w:rsid w:val="00CC386F"/>
    <w:rsid w:val="00CC7C28"/>
    <w:rsid w:val="00CC7D05"/>
    <w:rsid w:val="00D30C7F"/>
    <w:rsid w:val="00D3560E"/>
    <w:rsid w:val="00D535A4"/>
    <w:rsid w:val="00DB5F1A"/>
    <w:rsid w:val="00DC37D6"/>
    <w:rsid w:val="00DD61FC"/>
    <w:rsid w:val="00DE4BD8"/>
    <w:rsid w:val="00E121BA"/>
    <w:rsid w:val="00E2467A"/>
    <w:rsid w:val="00E35459"/>
    <w:rsid w:val="00E632F2"/>
    <w:rsid w:val="00E95B21"/>
    <w:rsid w:val="00EA5008"/>
    <w:rsid w:val="00F02E76"/>
    <w:rsid w:val="00F338AE"/>
    <w:rsid w:val="00F4401C"/>
    <w:rsid w:val="00F62D1F"/>
    <w:rsid w:val="00F63407"/>
    <w:rsid w:val="00FA3AAD"/>
    <w:rsid w:val="00FE0C35"/>
    <w:rsid w:val="00FF3D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19CAD2-2193-4787-A0E2-078E7FCA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1B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715399"/>
    <w:rPr>
      <w:rFonts w:ascii="Times New Roman" w:eastAsia="Times New Roman" w:hAnsi="Times New Roman"/>
      <w:spacing w:val="3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715399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pacing w:val="3"/>
      <w:sz w:val="25"/>
      <w:szCs w:val="25"/>
    </w:rPr>
  </w:style>
  <w:style w:type="paragraph" w:customStyle="1" w:styleId="a6">
    <w:name w:val="Нормальный"/>
    <w:rsid w:val="008A735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i-IN" w:bidi="hi-IN"/>
    </w:rPr>
  </w:style>
  <w:style w:type="paragraph" w:styleId="a7">
    <w:name w:val="List Paragraph"/>
    <w:basedOn w:val="a"/>
    <w:uiPriority w:val="34"/>
    <w:qFormat/>
    <w:rsid w:val="008A735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1EA6"/>
  </w:style>
  <w:style w:type="paragraph" w:styleId="aa">
    <w:name w:val="footer"/>
    <w:basedOn w:val="a"/>
    <w:link w:val="ab"/>
    <w:uiPriority w:val="99"/>
    <w:unhideWhenUsed/>
    <w:rsid w:val="00481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1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1309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Петелина И.Е.</dc:creator>
  <cp:keywords/>
  <dc:description/>
  <cp:lastModifiedBy>user</cp:lastModifiedBy>
  <cp:revision>2</cp:revision>
  <cp:lastPrinted>2023-11-22T06:19:00Z</cp:lastPrinted>
  <dcterms:created xsi:type="dcterms:W3CDTF">2023-12-11T11:54:00Z</dcterms:created>
  <dcterms:modified xsi:type="dcterms:W3CDTF">2023-12-11T11:54:00Z</dcterms:modified>
</cp:coreProperties>
</file>